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26C" w:rsidRPr="00560CF2" w:rsidRDefault="00ED2718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  <w:r w:rsidRPr="00560CF2">
        <w:rPr>
          <w:rFonts w:asciiTheme="minorHAnsi" w:hAnsiTheme="minorHAnsi" w:cstheme="minorHAnsi"/>
          <w:noProof/>
          <w:lang w:eastAsia="hr-H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38157</wp:posOffset>
            </wp:positionH>
            <wp:positionV relativeFrom="paragraph">
              <wp:posOffset>0</wp:posOffset>
            </wp:positionV>
            <wp:extent cx="2710080" cy="1287722"/>
            <wp:effectExtent l="0" t="0" r="0" b="7678"/>
            <wp:wrapSquare wrapText="bothSides"/>
            <wp:docPr id="1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0080" cy="128772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4026C" w:rsidRPr="00560CF2" w:rsidRDefault="00D4026C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</w:p>
    <w:p w:rsidR="00D4026C" w:rsidRPr="00560CF2" w:rsidRDefault="00D4026C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</w:p>
    <w:p w:rsidR="00D4026C" w:rsidRPr="00560CF2" w:rsidRDefault="00D4026C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</w:p>
    <w:p w:rsidR="00D4026C" w:rsidRPr="00560CF2" w:rsidRDefault="00ED2718">
      <w:pPr>
        <w:pStyle w:val="Textbody"/>
        <w:spacing w:line="0" w:lineRule="atLeast"/>
        <w:jc w:val="both"/>
        <w:rPr>
          <w:rFonts w:asciiTheme="minorHAnsi" w:hAnsiTheme="minorHAnsi" w:cstheme="minorHAnsi"/>
        </w:rPr>
      </w:pPr>
      <w:r w:rsidRPr="00560CF2">
        <w:rPr>
          <w:rFonts w:asciiTheme="minorHAnsi" w:hAnsiTheme="minorHAnsi" w:cstheme="minorHAnsi"/>
          <w:i/>
          <w:color w:val="8EAADB"/>
          <w:sz w:val="20"/>
        </w:rPr>
        <w:t>Hrvatskih branitelja 31, HR-21255 Zadvarje</w:t>
      </w:r>
    </w:p>
    <w:p w:rsidR="00D4026C" w:rsidRPr="00560CF2" w:rsidRDefault="00ED2718">
      <w:pPr>
        <w:pStyle w:val="Textbody"/>
        <w:spacing w:line="0" w:lineRule="atLeast"/>
        <w:jc w:val="both"/>
        <w:rPr>
          <w:rFonts w:asciiTheme="minorHAnsi" w:hAnsiTheme="minorHAnsi" w:cstheme="minorHAnsi"/>
          <w:i/>
          <w:color w:val="8EAADB"/>
          <w:sz w:val="20"/>
        </w:rPr>
      </w:pPr>
      <w:r w:rsidRPr="00560CF2">
        <w:rPr>
          <w:rFonts w:asciiTheme="minorHAnsi" w:hAnsiTheme="minorHAnsi" w:cstheme="minorHAnsi"/>
          <w:i/>
          <w:color w:val="8EAADB"/>
          <w:sz w:val="20"/>
        </w:rPr>
        <w:t>Tel./Fax. +385 21 411 960 Mob. +385 99 4369 422 +385 99 4369 414</w:t>
      </w:r>
    </w:p>
    <w:p w:rsidR="00D4026C" w:rsidRPr="00560CF2" w:rsidRDefault="00ED2718">
      <w:pPr>
        <w:pStyle w:val="Textbody"/>
        <w:spacing w:line="0" w:lineRule="atLeast"/>
        <w:jc w:val="both"/>
        <w:rPr>
          <w:rFonts w:asciiTheme="minorHAnsi" w:hAnsiTheme="minorHAnsi" w:cstheme="minorHAnsi"/>
        </w:rPr>
      </w:pPr>
      <w:r w:rsidRPr="00560CF2">
        <w:rPr>
          <w:rFonts w:asciiTheme="minorHAnsi" w:hAnsiTheme="minorHAnsi" w:cstheme="minorHAnsi"/>
          <w:i/>
          <w:color w:val="8EAADB"/>
          <w:sz w:val="20"/>
        </w:rPr>
        <w:t>www.lag –adrion.hr</w:t>
      </w:r>
    </w:p>
    <w:tbl>
      <w:tblPr>
        <w:tblW w:w="1399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5"/>
        <w:gridCol w:w="1935"/>
        <w:gridCol w:w="2779"/>
        <w:gridCol w:w="2081"/>
        <w:gridCol w:w="1053"/>
        <w:gridCol w:w="844"/>
        <w:gridCol w:w="1029"/>
        <w:gridCol w:w="674"/>
        <w:gridCol w:w="2025"/>
      </w:tblGrid>
      <w:tr w:rsidR="00D4026C" w:rsidRPr="00560CF2">
        <w:trPr>
          <w:trHeight w:val="300"/>
        </w:trPr>
        <w:tc>
          <w:tcPr>
            <w:tcW w:w="139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  <w:p w:rsidR="00D4026C" w:rsidRPr="00560CF2" w:rsidRDefault="00ED2718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</w:rPr>
              <w:t xml:space="preserve">Konačna rang lista - natječaj </w:t>
            </w:r>
            <w:r w:rsidR="00DF1F9E" w:rsidRPr="00560CF2">
              <w:rPr>
                <w:rFonts w:asciiTheme="minorHAnsi" w:hAnsiTheme="minorHAnsi" w:cstheme="minorHAnsi"/>
              </w:rPr>
              <w:t>za provedbu tipa operacije 3.2.1</w:t>
            </w:r>
            <w:r w:rsidRPr="00560CF2">
              <w:rPr>
                <w:rFonts w:asciiTheme="minorHAnsi" w:hAnsiTheme="minorHAnsi" w:cstheme="minorHAnsi"/>
              </w:rPr>
              <w:t>.</w:t>
            </w:r>
          </w:p>
          <w:p w:rsidR="00D4026C" w:rsidRPr="00560CF2" w:rsidRDefault="00DF1F9E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</w:rPr>
              <w:t>Ulaganje u pokretanje, poboljšanje ili proširenje lokalnih temeljnih</w:t>
            </w:r>
            <w:r w:rsidR="008B2C84" w:rsidRPr="00560CF2">
              <w:rPr>
                <w:rFonts w:asciiTheme="minorHAnsi" w:hAnsiTheme="minorHAnsi" w:cstheme="minorHAnsi"/>
              </w:rPr>
              <w:t xml:space="preserve"> usluga za ruralno stanovništvo, uključujući slobodno vrijeme i kulturne aktivnosti i povezanu infrastrukturu</w:t>
            </w:r>
          </w:p>
        </w:tc>
      </w:tr>
      <w:tr w:rsidR="00D4026C" w:rsidRPr="00560CF2">
        <w:trPr>
          <w:trHeight w:val="296"/>
        </w:trPr>
        <w:tc>
          <w:tcPr>
            <w:tcW w:w="13995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</w:rPr>
            </w:pPr>
          </w:p>
        </w:tc>
      </w:tr>
      <w:tr w:rsidR="00D4026C" w:rsidRPr="00560CF2">
        <w:trPr>
          <w:trHeight w:val="600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Nositelj projekta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Ebr</w:t>
            </w:r>
            <w:proofErr w:type="spellEnd"/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Naziv projekta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Prihvatljivi troškovi/aktivnosti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Najviši iznos prihvatljivog troška/aktivnosti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Intenzitet potpore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Iznos potpore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Ostvareni broj bodova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Napomena</w:t>
            </w:r>
          </w:p>
        </w:tc>
      </w:tr>
      <w:tr w:rsidR="00D4026C" w:rsidRPr="00560CF2">
        <w:trPr>
          <w:trHeight w:val="70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B0167D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Općina Podbablje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B0167D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02/19-3-2-1/001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B0167D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Izgradnja i opremanje dječjeg igrališta u Drumu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67D" w:rsidRPr="00560CF2" w:rsidRDefault="00B0167D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Troškovi gradnje dječjeg igrališta </w:t>
            </w:r>
          </w:p>
          <w:p w:rsidR="00D4026C" w:rsidRPr="00560CF2" w:rsidRDefault="00B0167D" w:rsidP="002816BA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- izgradnja i opremanje dječjeg igrališta u Drumu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</w:t>
            </w:r>
            <w:r w:rsidRPr="00560CF2">
              <w:rPr>
                <w:rFonts w:asciiTheme="minorHAnsi" w:hAnsiTheme="minorHAnsi" w:cstheme="minorHAnsi"/>
                <w:b/>
                <w:sz w:val="20"/>
                <w:szCs w:val="20"/>
              </w:rPr>
              <w:t>Troškovi opremanja dječjeg igrališta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CE284F" w:rsidP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306.425,0</w:t>
            </w:r>
            <w:r w:rsidR="00C77E7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222.285,0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>0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B0167D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 w:rsidP="00B0167D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Nositelj projekta je u prijavi </w:t>
            </w:r>
            <w:r w:rsidR="00B0167D" w:rsidRPr="00560CF2">
              <w:rPr>
                <w:rFonts w:asciiTheme="minorHAnsi" w:hAnsiTheme="minorHAnsi" w:cstheme="minorHAnsi"/>
                <w:sz w:val="20"/>
                <w:szCs w:val="20"/>
              </w:rPr>
              <w:t>projekta zatražio 35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bodova. Prijava projekta za </w:t>
            </w:r>
            <w:r w:rsidR="00B0167D" w:rsidRPr="00560CF2">
              <w:rPr>
                <w:rFonts w:asciiTheme="minorHAnsi" w:hAnsiTheme="minorHAnsi" w:cstheme="minorHAnsi"/>
                <w:sz w:val="20"/>
                <w:szCs w:val="20"/>
              </w:rPr>
              <w:t>Općinu Podbablje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 </w:t>
            </w:r>
            <w:r w:rsidR="00B0167D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tri ocjenjivača </w:t>
            </w:r>
            <w:r w:rsidR="00B0167D"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ocijenjena sa 35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bodova, a projekt je ocijenjen kao prihvatljiv jer zadovoljava sve kriterije iz Natječaja i LRS, aktivnosti su prihvatljive i prošao je prag prolaznosti.</w:t>
            </w:r>
          </w:p>
        </w:tc>
      </w:tr>
      <w:tr w:rsidR="00D4026C" w:rsidRPr="00560CF2">
        <w:trPr>
          <w:trHeight w:val="1965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Općina </w:t>
            </w:r>
            <w:proofErr w:type="spellStart"/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Runović</w:t>
            </w:r>
            <w:proofErr w:type="spellEnd"/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02/19-3-2-1/006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Društveni dom </w:t>
            </w:r>
            <w:proofErr w:type="spellStart"/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Runović</w:t>
            </w:r>
            <w:proofErr w:type="spellEnd"/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6BA" w:rsidRPr="00560CF2" w:rsidRDefault="002816BA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Građenje</w:t>
            </w:r>
          </w:p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sz w:val="20"/>
                <w:szCs w:val="20"/>
              </w:rPr>
              <w:t>Opremanje</w:t>
            </w:r>
          </w:p>
          <w:p w:rsidR="001D7F9B" w:rsidRPr="00560CF2" w:rsidRDefault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- građenje i opremanje društvenog doma u Runovićima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222.366,00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222.366,00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 w:rsidP="002816BA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Nositelj projekta je u prijavi projekta zatražio 35 bodova. Prijava projekta za </w:t>
            </w:r>
            <w:r w:rsidR="002816BA" w:rsidRPr="00560CF2">
              <w:rPr>
                <w:rFonts w:asciiTheme="minorHAnsi" w:hAnsiTheme="minorHAnsi" w:cstheme="minorHAnsi"/>
                <w:sz w:val="20"/>
                <w:szCs w:val="20"/>
              </w:rPr>
              <w:t>Općinu Runovići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 tri ocjenjivača ocijenjena sa 35 bodova, a projekt je ocijenjen kao prihvatljiv jer zadovoljava sve kriterije iz Natječaja i LRS, aktivnosti su prihvatljive i prošao je prag prolaznosti.</w:t>
            </w:r>
          </w:p>
        </w:tc>
      </w:tr>
      <w:tr w:rsidR="00D4026C" w:rsidRPr="00560CF2">
        <w:trPr>
          <w:trHeight w:val="4740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Općina Gradac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02/19-3-2-1/003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Rekonstrukcija (proširenje i opremanje) postojećeg dječjeg igrališta u Drveniku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7F9B" w:rsidRPr="00560CF2" w:rsidRDefault="001D7F9B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Troškovi građenja dječjeg igrališta</w:t>
            </w:r>
          </w:p>
          <w:p w:rsidR="00D4026C" w:rsidRPr="00560CF2" w:rsidRDefault="00ED2718" w:rsidP="008B2C84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1D7F9B" w:rsidRPr="00560CF2">
              <w:rPr>
                <w:rFonts w:asciiTheme="minorHAnsi" w:hAnsiTheme="minorHAnsi" w:cstheme="minorHAnsi"/>
                <w:sz w:val="20"/>
                <w:szCs w:val="20"/>
              </w:rPr>
              <w:t>rekonstrukcija postojećeg dječjeg igrališta u Drveniku</w:t>
            </w:r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(strojni iskop terena i odvoz materijala (215m3);nabava, dobava i montaža potrebne armature (2.070 kg), betoniranje temelje zidova, betoniranje zida, betoniranje stepenica, betoniranje podloge igrališta; nabava i montaža panel ograde visine 2 metra, nabava i montaža panel ograde visine 1 metar)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</w:t>
            </w:r>
            <w:r w:rsidR="001D7F9B"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Troškovi opremanja dječjeg igrališta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                  - </w:t>
            </w:r>
            <w:r w:rsidR="001D7F9B" w:rsidRPr="00560CF2">
              <w:rPr>
                <w:rFonts w:asciiTheme="minorHAnsi" w:hAnsiTheme="minorHAnsi" w:cstheme="minorHAnsi"/>
                <w:sz w:val="20"/>
                <w:szCs w:val="20"/>
              </w:rPr>
              <w:t>opremanje dječjeg igrališta u Drveniku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8D475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8D4756">
              <w:rPr>
                <w:rFonts w:asciiTheme="minorHAnsi" w:hAnsiTheme="minorHAnsi" w:cstheme="minorHAnsi"/>
                <w:sz w:val="20"/>
                <w:szCs w:val="20"/>
              </w:rPr>
              <w:t>263.643,75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C77E7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90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222.375,00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 w:rsidP="001D7F9B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Nositelj projekta j</w:t>
            </w:r>
            <w:r w:rsidR="001D7F9B" w:rsidRPr="00560CF2">
              <w:rPr>
                <w:rFonts w:asciiTheme="minorHAnsi" w:hAnsiTheme="minorHAnsi" w:cstheme="minorHAnsi"/>
                <w:sz w:val="20"/>
                <w:szCs w:val="20"/>
              </w:rPr>
              <w:t>e u prijavi projekta zatražio 30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bodova. Prijava projekta za </w:t>
            </w:r>
            <w:r w:rsidR="001D7F9B" w:rsidRPr="00560CF2">
              <w:rPr>
                <w:rFonts w:asciiTheme="minorHAnsi" w:hAnsiTheme="minorHAnsi" w:cstheme="minorHAnsi"/>
                <w:sz w:val="20"/>
                <w:szCs w:val="20"/>
              </w:rPr>
              <w:t>Općinu Gradac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 tri ocjenjivača ocij</w:t>
            </w:r>
            <w:r w:rsidR="001D7F9B" w:rsidRPr="00560CF2">
              <w:rPr>
                <w:rFonts w:asciiTheme="minorHAnsi" w:hAnsiTheme="minorHAnsi" w:cstheme="minorHAnsi"/>
                <w:sz w:val="20"/>
                <w:szCs w:val="20"/>
              </w:rPr>
              <w:t>enjena sa 30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bodova, a projekt je ocijenjen kao prihvatljiv jer zadovoljava sve kriterije iz Natječaja i LRS, aktivnosti su prihvatljive i prošao je prag prolaznosti.</w:t>
            </w:r>
          </w:p>
        </w:tc>
      </w:tr>
      <w:tr w:rsidR="00D4026C" w:rsidRPr="00560CF2">
        <w:trPr>
          <w:trHeight w:val="1845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Općina Cista Provo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02/19-3-2-1/004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Igralište za male sportove u Cisti Provo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76D5" w:rsidRPr="00560CF2" w:rsidRDefault="003976D5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Troškovi građenja dječjeg igrališta</w:t>
            </w:r>
          </w:p>
          <w:p w:rsidR="003976D5" w:rsidRPr="00560CF2" w:rsidRDefault="00ED2718" w:rsidP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izvođenje građevinsko-obrtničkih radova</w:t>
            </w:r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="00F87C1F" w:rsidRPr="00560CF2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zvođenje zemljanih, </w:t>
            </w:r>
            <w:proofErr w:type="spellStart"/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>betonskih,zidarskih</w:t>
            </w:r>
            <w:proofErr w:type="spellEnd"/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, stolarskih, </w:t>
            </w:r>
            <w:proofErr w:type="spellStart"/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>izolaterskih</w:t>
            </w:r>
            <w:proofErr w:type="spellEnd"/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>elektro</w:t>
            </w:r>
            <w:proofErr w:type="spellEnd"/>
            <w:r w:rsidR="008B2C84" w:rsidRPr="00560CF2">
              <w:rPr>
                <w:rFonts w:asciiTheme="minorHAnsi" w:hAnsiTheme="minorHAnsi" w:cstheme="minorHAnsi"/>
                <w:sz w:val="20"/>
                <w:szCs w:val="20"/>
              </w:rPr>
              <w:t>, vodovodnih radova i sl.</w:t>
            </w:r>
            <w:r w:rsidR="00F87C1F" w:rsidRPr="00560CF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:rsidR="003976D5" w:rsidRPr="00560CF2" w:rsidRDefault="003976D5" w:rsidP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Troškovi opremanja dječjeg igrališta</w:t>
            </w:r>
          </w:p>
          <w:p w:rsidR="00D4026C" w:rsidRPr="00560CF2" w:rsidRDefault="003976D5" w:rsidP="003976D5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- nabava opreme</w:t>
            </w:r>
            <w:r w:rsidR="00F87C1F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za svlačionice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CE284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297.000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,00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C77E7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222.375,00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 w:rsidP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Nositelj projekta j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e u prijavi projekta zatražio 30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bodova. Prijava projekta za 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Općinu Cistu Provo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 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tri ocjenjivača ocijenjena sa 25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bodova, a projekt je ocijenjen kao prihvatljiv jer 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zadovoljava sve kriterije iz Natječaja i LRS, aktivnosti su prihvatljive i prošao je prag prolaznosti.</w:t>
            </w:r>
          </w:p>
        </w:tc>
      </w:tr>
      <w:tr w:rsidR="00D4026C" w:rsidRPr="00560CF2">
        <w:trPr>
          <w:trHeight w:val="2205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560CF2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Grad 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Vrgorac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02/19-3-2-1/005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Projekt opremanja kuhinje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76D5" w:rsidRPr="00560CF2" w:rsidRDefault="003976D5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Opremanje</w:t>
            </w:r>
          </w:p>
          <w:p w:rsidR="00D4026C" w:rsidRPr="00560CF2" w:rsidRDefault="00ED2718" w:rsidP="003976D5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troškovi opremanja dječjeg vrtića - nabava profesionalne opreme potrebne za opremanje kuhinje vrtića, sudoper s opremom, zamrzivač, hladnjak, perilica s opremom, električni parno </w:t>
            </w:r>
            <w:proofErr w:type="spellStart"/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>kovekcijski</w:t>
            </w:r>
            <w:proofErr w:type="spellEnd"/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aparat s opremom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208.348,63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208.348,63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Nositelj projekta je u prijavi projekta zatražio 30 bodova. Prijava projekta za</w:t>
            </w:r>
            <w:r w:rsidR="003976D5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Grad Vrgorac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 tri ocjenjivača ocijenjena sa 30 bodova, a projekt je ocijenjen kao prihvatljiv jer zadovoljava sve kriterije iz Natječaja i LRS, aktivnosti su prihvatljive i prošao je prag prolaznosti.</w:t>
            </w:r>
          </w:p>
        </w:tc>
      </w:tr>
      <w:tr w:rsidR="00D4026C" w:rsidRPr="00560CF2">
        <w:trPr>
          <w:trHeight w:val="1620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Općina Šestanovac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02/19-3-2-1/011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976D5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Opremanje dječjeg vrtić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a u Š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estanovcu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C84" w:rsidRPr="00560CF2" w:rsidRDefault="008B2C84">
            <w:pPr>
              <w:pStyle w:val="Standard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Troškovi opremanja dječjeg vrtića</w:t>
            </w:r>
            <w:r w:rsidR="00ED2718"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:rsidR="00D4026C" w:rsidRPr="00560CF2" w:rsidRDefault="008B2C84" w:rsidP="008B2C84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frižider,ugradbena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kuhinjska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ploča,perilica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za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rublje,televizija,prijenosna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računala,laserski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pisač,projektor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nosačem,platno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 za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projektor,bežični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mikrofon,usisavač,dida</w:t>
            </w:r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ktička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oprema,peč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na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pelete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za centralno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grijanje,klima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uređaji,uredski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stolovi,uredski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>ormari,uredske</w:t>
            </w:r>
            <w:proofErr w:type="spellEnd"/>
            <w:r w:rsidRPr="00560CF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stolice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221.618,75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221.618,75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Nositelj projekta je u prijavi projekta zatražio 30 bodova. Prijava projekta za 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Općinu Šestanovac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 tri ocjenjivača ocijenjena sa 30 bodova, a projekt je ocijenjen kao prihvatljiv jer 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zadovoljava sve kriterije iz Natječaja i LRS, aktivnosti su prihvatljive i prošao je prag prolaznosti.</w:t>
            </w:r>
          </w:p>
        </w:tc>
      </w:tr>
      <w:tr w:rsidR="00D4026C" w:rsidRPr="00560CF2" w:rsidTr="00560CF2">
        <w:trPr>
          <w:trHeight w:val="1665"/>
        </w:trPr>
        <w:tc>
          <w:tcPr>
            <w:tcW w:w="15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Općina Dugi Rat</w:t>
            </w:r>
          </w:p>
        </w:tc>
        <w:tc>
          <w:tcPr>
            <w:tcW w:w="19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02/19-3-2-1/002</w:t>
            </w:r>
          </w:p>
        </w:tc>
        <w:tc>
          <w:tcPr>
            <w:tcW w:w="27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Rekonstrukcija i opremanje zgrade nogometnog kluba Orkan</w:t>
            </w:r>
          </w:p>
        </w:tc>
        <w:tc>
          <w:tcPr>
            <w:tcW w:w="20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0D47" w:rsidRPr="00560CF2" w:rsidRDefault="00450D47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b/>
                <w:sz w:val="20"/>
                <w:szCs w:val="20"/>
              </w:rPr>
              <w:t>Građenje</w:t>
            </w:r>
          </w:p>
          <w:p w:rsidR="00450D47" w:rsidRPr="00560CF2" w:rsidRDefault="00ED2718" w:rsidP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-  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troškovi građenja sportske građevine (natkrivenih i otvorenih terena) - nabava, dopremanje i ugradnja horizontalnog visećeg oluka promjera 110 mm i vertikalnog oluka promjera 110 mm; nabava materijala i izrada "ETICS" fasade, nabava, doprema materijala i obrada krovnih streha, te postavljanje završnog silikatnog sloja sa svim predradnjama; Nabava, doprema i ugradnja vanjskih kamenih poliranih prozorskih klupčica</w:t>
            </w:r>
          </w:p>
          <w:p w:rsidR="00D4026C" w:rsidRPr="00560CF2" w:rsidRDefault="008B2C84" w:rsidP="00450D47">
            <w:pPr>
              <w:pStyle w:val="Standard"/>
              <w:rPr>
                <w:rFonts w:asciiTheme="minorHAnsi" w:hAnsiTheme="minorHAnsi" w:cstheme="minorHAnsi"/>
              </w:rPr>
            </w:pPr>
            <w:r w:rsidRPr="00560C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Opremanje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- 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troškovi opremanja sportske građevine - Nabava i ugradnja </w:t>
            </w:r>
            <w:proofErr w:type="spellStart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programatora</w:t>
            </w:r>
            <w:proofErr w:type="spellEnd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digitalnog za 12</w:t>
            </w:r>
            <w:r w:rsidR="00375ED6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zona, trajna memorija programa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prenaponska</w:t>
            </w:r>
            <w:proofErr w:type="spellEnd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zaštita ulaza i svih izlaz, izmjenjivi izlazni  moduli, impulsni </w:t>
            </w:r>
            <w:proofErr w:type="spellStart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zaljevač</w:t>
            </w:r>
            <w:proofErr w:type="spellEnd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u metalnom kućištu. Nabava i ugradnja PEHD 63/10, zglobnog priključka, T komad, spojnice, kabela za polaganje u zemlju, spojnice DBY, trake za obilježavanje kabela, potrošni materijal (vodovodni i elektro). Ispitivanje sustava pod tlakom. Izrada crteža izvedenog stanja u </w:t>
            </w:r>
            <w:proofErr w:type="spellStart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Cad-u</w:t>
            </w:r>
            <w:proofErr w:type="spellEnd"/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C77E7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297.118,75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kn</w:t>
            </w:r>
          </w:p>
        </w:tc>
        <w:tc>
          <w:tcPr>
            <w:tcW w:w="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C77E7F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80</w:t>
            </w:r>
            <w:r w:rsidR="00ED2718" w:rsidRPr="00560CF2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237.695,00 kn</w:t>
            </w:r>
          </w:p>
        </w:tc>
        <w:tc>
          <w:tcPr>
            <w:tcW w:w="6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2025" w:type="dxa"/>
            <w:tcBorders>
              <w:top w:val="single" w:sz="4" w:space="0" w:color="000001"/>
              <w:left w:val="single" w:sz="4" w:space="0" w:color="000001"/>
              <w:bottom w:val="single" w:sz="24" w:space="0" w:color="CC0000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ED2718" w:rsidP="00450D47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Nositelj projekta j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e u prijavi projekta zatražio 25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bodova. Prijava projekta za 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>Općinu Dugi Rat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je prema ocjenama sva</w:t>
            </w:r>
            <w:r w:rsidR="00450D47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tri ocjenjivača ocijenjena sa 25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bodova, a projekt je ocijenjen kao prihvatljiv jer zadovoljava sve kriterije iz Natječaja i LRS, aktivnosti su prihvatljive i prošao je prag prolaznosti.</w:t>
            </w:r>
          </w:p>
        </w:tc>
      </w:tr>
      <w:tr w:rsidR="00D4026C" w:rsidRPr="00560CF2" w:rsidTr="00560CF2">
        <w:trPr>
          <w:trHeight w:val="1725"/>
        </w:trPr>
        <w:tc>
          <w:tcPr>
            <w:tcW w:w="1575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560CF2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Grad </w:t>
            </w:r>
            <w:r w:rsidR="00375ED6" w:rsidRPr="00560CF2">
              <w:rPr>
                <w:rFonts w:asciiTheme="minorHAnsi" w:hAnsiTheme="minorHAnsi" w:cstheme="minorHAnsi"/>
                <w:sz w:val="20"/>
                <w:szCs w:val="20"/>
              </w:rPr>
              <w:t>Imotski</w:t>
            </w:r>
          </w:p>
        </w:tc>
        <w:tc>
          <w:tcPr>
            <w:tcW w:w="1935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02/19-3-2-1/007</w:t>
            </w:r>
          </w:p>
        </w:tc>
        <w:tc>
          <w:tcPr>
            <w:tcW w:w="2779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Potporni zid na gradskom groblju</w:t>
            </w:r>
          </w:p>
        </w:tc>
        <w:tc>
          <w:tcPr>
            <w:tcW w:w="2081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24" w:space="0" w:color="CC0000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F1F9E" w:rsidRPr="00560CF2" w:rsidRDefault="00DF1F9E" w:rsidP="00DF1F9E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Nakon završene administrativne kontrole Zahtjev za potporu se odbija iz sljedećih razloga:</w:t>
            </w:r>
          </w:p>
          <w:p w:rsidR="00D4026C" w:rsidRPr="00560CF2" w:rsidRDefault="00DF1F9E" w:rsidP="00DF1F9E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- neispunjavanja uvjeta i kriterija propisanih Pravilnikom i Natječajem (dokumentacija  tražena  putem  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Zahtjeva  za  D/O/I  nije  dostavljena te se projekt isključuje iz daljnjeg postupka odabira)</w:t>
            </w:r>
          </w:p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4026C" w:rsidRPr="00560CF2" w:rsidTr="00560CF2">
        <w:trPr>
          <w:trHeight w:val="17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 w:rsidP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Općina Proložac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02/19-3-2-1/009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Adaptacija kata građevine u prostorije za rad udruga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F9E" w:rsidRPr="00560CF2" w:rsidRDefault="00DF1F9E" w:rsidP="00DF1F9E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Nakon zavr</w:t>
            </w:r>
            <w:r w:rsidR="00560CF2" w:rsidRPr="00560CF2">
              <w:rPr>
                <w:rFonts w:asciiTheme="minorHAnsi" w:hAnsiTheme="minorHAnsi" w:cstheme="minorHAnsi"/>
                <w:sz w:val="20"/>
                <w:szCs w:val="20"/>
              </w:rPr>
              <w:t>š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ene administrativne kontrole Zahtjev za potporu se odbija iz sljedećih razloga:</w:t>
            </w:r>
          </w:p>
          <w:p w:rsidR="00D4026C" w:rsidRPr="00560CF2" w:rsidRDefault="00DF1F9E" w:rsidP="00DF1F9E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- neispunjavanja uvjeta i kriterija propisanih Pravilnikom i Natječajem (dokumentacija  tražena  putem  Zahtjeva  za  D/O/I  nije  dostavljena te se projekt isključuje iz daljnjeg postupka odabira)</w:t>
            </w:r>
          </w:p>
        </w:tc>
      </w:tr>
      <w:tr w:rsidR="00D4026C" w:rsidRPr="00560CF2" w:rsidTr="00375ED6">
        <w:trPr>
          <w:trHeight w:val="17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Općina Tučepi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02/19-3-2-1/008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Uređenje srednjovjekovnog groblja pokraj crkve Male Gospe u sklopu integriranog programa "Sakralno-turistička ruta Tučepi"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026C" w:rsidRPr="00560CF2" w:rsidRDefault="00D4026C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F9E" w:rsidRPr="00560CF2" w:rsidRDefault="00DF1F9E" w:rsidP="00DF1F9E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Nakon završene administrativne kontrole Zahtjev za potporu se odbija iz sljedećih razloga:</w:t>
            </w:r>
          </w:p>
          <w:p w:rsidR="00D4026C" w:rsidRPr="00560CF2" w:rsidRDefault="00DF1F9E" w:rsidP="00DF1F9E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- neispunjavanja uvjeta i kriterija propisanih Pravilnikom i Natječajem (dokumentacija  </w:t>
            </w: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tražena  putem  Zahtjeva  za  D/O/I  nije  dostavljena te se projekt isključuje iz daljnjeg postupka odabira)</w:t>
            </w:r>
          </w:p>
        </w:tc>
      </w:tr>
      <w:tr w:rsidR="00375ED6" w:rsidRPr="00560CF2" w:rsidTr="00375ED6">
        <w:trPr>
          <w:trHeight w:val="17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Općina Podgora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02/19-3-2-1/012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Opremanje prostora kina u sklopu društvenog doma Podgora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 w:rsidP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Nakon završene administrativne kontrole Zahtjev za potporu se odbija iz sljedećih razloga:</w:t>
            </w:r>
          </w:p>
          <w:p w:rsidR="00375ED6" w:rsidRPr="00560CF2" w:rsidRDefault="00375ED6" w:rsidP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- neispunjavanja uvjeta i kriterija propisanih Pravilnikom i Natječajem</w:t>
            </w:r>
            <w:r w:rsidR="00DF1F9E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(dokumentacija  tražena  putem  Zahtjeva  za  D/O/I  nije  dostavljena te se projekt isključuje iz daljnjeg postupka odabira)</w:t>
            </w:r>
          </w:p>
        </w:tc>
      </w:tr>
      <w:tr w:rsidR="00375ED6" w:rsidRPr="00560CF2" w:rsidTr="00375ED6">
        <w:trPr>
          <w:trHeight w:val="17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Općina Zagvozd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02/19-3-2-1/013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 w:rsidP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Uređenje javnoprometne površine u Župi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 w:rsidP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Nakon završene administrativne kontrole Zahtjev za potporu se odbija iz sljedećih razloga:</w:t>
            </w:r>
          </w:p>
          <w:p w:rsidR="00375ED6" w:rsidRPr="00560CF2" w:rsidRDefault="00375ED6" w:rsidP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- neispunjavanja uvjeta i kriterija propisanih Pravilnikom i Natječajem</w:t>
            </w:r>
            <w:r w:rsidR="00DF1F9E" w:rsidRPr="00560CF2">
              <w:rPr>
                <w:rFonts w:asciiTheme="minorHAnsi" w:hAnsiTheme="minorHAnsi" w:cstheme="minorHAnsi"/>
                <w:sz w:val="20"/>
                <w:szCs w:val="20"/>
              </w:rPr>
              <w:t xml:space="preserve"> (dokumentacija  </w:t>
            </w:r>
            <w:r w:rsidR="00DF1F9E"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dostavljena  putem  Zahtjeva  za  D/O/I nije dokaz vlasništva te sukladno tome neispunjiva kriterije te se projekt isključuje iz daljnjeg postupka odabira)</w:t>
            </w:r>
          </w:p>
        </w:tc>
      </w:tr>
      <w:tr w:rsidR="00375ED6" w:rsidRPr="00560CF2" w:rsidTr="00375ED6">
        <w:trPr>
          <w:trHeight w:val="172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DVD Podgora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02/19-3-2-1/010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EB4468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Opremanje garažnog prostora</w:t>
            </w:r>
            <w:bookmarkStart w:id="0" w:name="_GoBack"/>
            <w:bookmarkEnd w:id="0"/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D6" w:rsidRPr="00560CF2" w:rsidRDefault="00375ED6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560CF2">
              <w:rPr>
                <w:rFonts w:asciiTheme="minorHAnsi" w:hAnsiTheme="minorHAnsi" w:cstheme="minorHAnsi"/>
                <w:sz w:val="20"/>
                <w:szCs w:val="20"/>
              </w:rPr>
              <w:t>Obzirom da je LAG Natječajem dozvoljena samo jedna prijava s područja jedne jedinice lokalne samouprave u obzir će se uzeti prijava projekta s najranijim vremenom podnošenja. U ovom slučaju prijava Općine Podgora je stigla prije prijave DVD Podgora te je ista uzeta u obzir.</w:t>
            </w:r>
          </w:p>
        </w:tc>
      </w:tr>
    </w:tbl>
    <w:p w:rsidR="00D4026C" w:rsidRPr="00560CF2" w:rsidRDefault="00D4026C">
      <w:pPr>
        <w:pStyle w:val="Standard"/>
        <w:rPr>
          <w:rFonts w:asciiTheme="minorHAnsi" w:hAnsiTheme="minorHAnsi" w:cstheme="minorHAnsi"/>
          <w:sz w:val="22"/>
          <w:szCs w:val="22"/>
          <w:lang w:eastAsia="en-US" w:bidi="ar-SA"/>
        </w:rPr>
      </w:pPr>
    </w:p>
    <w:p w:rsidR="00D4026C" w:rsidRPr="00560CF2" w:rsidRDefault="00D4026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tbl>
      <w:tblPr>
        <w:tblW w:w="2759" w:type="dxa"/>
        <w:tblInd w:w="-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59"/>
      </w:tblGrid>
      <w:tr w:rsidR="00D4026C" w:rsidRPr="00560CF2">
        <w:trPr>
          <w:trHeight w:val="1102"/>
        </w:trPr>
        <w:tc>
          <w:tcPr>
            <w:tcW w:w="27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4026C" w:rsidRPr="00560CF2">
        <w:trPr>
          <w:trHeight w:val="725"/>
        </w:trPr>
        <w:tc>
          <w:tcPr>
            <w:tcW w:w="27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4026C" w:rsidRPr="00560CF2">
        <w:trPr>
          <w:trHeight w:val="826"/>
        </w:trPr>
        <w:tc>
          <w:tcPr>
            <w:tcW w:w="27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4026C" w:rsidRPr="00560CF2">
        <w:trPr>
          <w:trHeight w:val="842"/>
        </w:trPr>
        <w:tc>
          <w:tcPr>
            <w:tcW w:w="27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4026C" w:rsidRPr="00560CF2">
        <w:trPr>
          <w:trHeight w:val="871"/>
        </w:trPr>
        <w:tc>
          <w:tcPr>
            <w:tcW w:w="27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</w:tcPr>
          <w:p w:rsidR="00D4026C" w:rsidRPr="00560CF2" w:rsidRDefault="00D4026C">
            <w:pPr>
              <w:pStyle w:val="Standard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D4026C" w:rsidRPr="00560CF2" w:rsidRDefault="00D4026C">
      <w:pPr>
        <w:pStyle w:val="Standard"/>
        <w:rPr>
          <w:rFonts w:asciiTheme="minorHAnsi" w:hAnsiTheme="minorHAnsi" w:cstheme="minorHAnsi"/>
          <w:color w:val="000000"/>
          <w:sz w:val="22"/>
        </w:rPr>
      </w:pPr>
    </w:p>
    <w:p w:rsidR="00D4026C" w:rsidRPr="00560CF2" w:rsidRDefault="00D4026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:rsidR="00D4026C" w:rsidRPr="00560CF2" w:rsidRDefault="00D4026C">
      <w:pPr>
        <w:pStyle w:val="Textbody"/>
        <w:spacing w:line="360" w:lineRule="auto"/>
        <w:jc w:val="both"/>
        <w:rPr>
          <w:rFonts w:asciiTheme="minorHAnsi" w:hAnsiTheme="minorHAnsi" w:cstheme="minorHAnsi"/>
        </w:rPr>
      </w:pPr>
    </w:p>
    <w:sectPr w:rsidR="00D4026C" w:rsidRPr="00560CF2">
      <w:footerReference w:type="default" r:id="rId8"/>
      <w:pgSz w:w="16838" w:h="11906" w:orient="landscape"/>
      <w:pgMar w:top="1134" w:right="1134" w:bottom="1474" w:left="1134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99E" w:rsidRDefault="00ED2718">
      <w:r>
        <w:separator/>
      </w:r>
    </w:p>
  </w:endnote>
  <w:endnote w:type="continuationSeparator" w:id="0">
    <w:p w:rsidR="0070399E" w:rsidRDefault="00ED2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  <w:sig w:usb0="00000000" w:usb1="00000000" w:usb2="00000000" w:usb3="00000000" w:csb0="000001BE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  <w:sig w:usb0="20000A85" w:usb1="00000000" w:usb2="00000000" w:usb3="00000000" w:csb0="000001BE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154" w:rsidRDefault="00ED2718">
    <w:pPr>
      <w:pStyle w:val="Textbody"/>
      <w:jc w:val="center"/>
      <w:rPr>
        <w:color w:val="808080"/>
        <w:sz w:val="16"/>
      </w:rPr>
    </w:pPr>
    <w:r>
      <w:rPr>
        <w:color w:val="808080"/>
        <w:sz w:val="16"/>
      </w:rPr>
      <w:t>______________________________________________________________________________________________________________________</w:t>
    </w:r>
  </w:p>
  <w:p w:rsidR="00316154" w:rsidRDefault="00ED2718">
    <w:pPr>
      <w:pStyle w:val="Textbody"/>
      <w:ind w:hanging="141"/>
      <w:jc w:val="center"/>
    </w:pPr>
    <w:r>
      <w:rPr>
        <w:color w:val="808080"/>
        <w:sz w:val="15"/>
      </w:rPr>
      <w:t>Udruga upisana u Registar udruga RH</w:t>
    </w:r>
    <w:r>
      <w:rPr>
        <w:color w:val="808080"/>
      </w:rPr>
      <w:t xml:space="preserve"> </w:t>
    </w:r>
    <w:r>
      <w:rPr>
        <w:color w:val="808080"/>
        <w:sz w:val="15"/>
      </w:rPr>
      <w:t xml:space="preserve">pod reg.br. 17004616, Matični </w:t>
    </w:r>
    <w:proofErr w:type="spellStart"/>
    <w:r>
      <w:rPr>
        <w:color w:val="808080"/>
        <w:sz w:val="15"/>
      </w:rPr>
      <w:t>br</w:t>
    </w:r>
    <w:proofErr w:type="spellEnd"/>
    <w:r>
      <w:rPr>
        <w:color w:val="808080"/>
        <w:sz w:val="15"/>
      </w:rPr>
      <w:t xml:space="preserve">: 02957086, RNO br.: 0230316, OIB: 35008228759, Predsjednica: Dragica </w:t>
    </w:r>
    <w:proofErr w:type="spellStart"/>
    <w:r w:rsidR="00560CF2">
      <w:rPr>
        <w:color w:val="808080"/>
        <w:sz w:val="15"/>
      </w:rPr>
      <w:t>Vranješ</w:t>
    </w:r>
    <w:proofErr w:type="spellEnd"/>
    <w:r>
      <w:rPr>
        <w:color w:val="808080"/>
        <w:sz w:val="15"/>
      </w:rPr>
      <w:t xml:space="preserve"> ;</w:t>
    </w:r>
  </w:p>
  <w:p w:rsidR="00316154" w:rsidRDefault="00EB446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99E" w:rsidRDefault="00ED2718">
      <w:r>
        <w:rPr>
          <w:color w:val="000000"/>
        </w:rPr>
        <w:separator/>
      </w:r>
    </w:p>
  </w:footnote>
  <w:footnote w:type="continuationSeparator" w:id="0">
    <w:p w:rsidR="0070399E" w:rsidRDefault="00ED2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50440"/>
    <w:multiLevelType w:val="hybridMultilevel"/>
    <w:tmpl w:val="54907194"/>
    <w:lvl w:ilvl="0" w:tplc="29A2AC6C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E6517"/>
    <w:multiLevelType w:val="hybridMultilevel"/>
    <w:tmpl w:val="D21E76F6"/>
    <w:lvl w:ilvl="0" w:tplc="558C4D1E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D528C"/>
    <w:multiLevelType w:val="hybridMultilevel"/>
    <w:tmpl w:val="115EA2E4"/>
    <w:lvl w:ilvl="0" w:tplc="867CA8D2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C955C5"/>
    <w:multiLevelType w:val="hybridMultilevel"/>
    <w:tmpl w:val="9C4EC5B4"/>
    <w:lvl w:ilvl="0" w:tplc="CAA4AA66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2082B"/>
    <w:multiLevelType w:val="hybridMultilevel"/>
    <w:tmpl w:val="1736E81E"/>
    <w:lvl w:ilvl="0" w:tplc="77C088D0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368E9"/>
    <w:multiLevelType w:val="hybridMultilevel"/>
    <w:tmpl w:val="DE6C56E6"/>
    <w:lvl w:ilvl="0" w:tplc="1778AAB8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F47CF"/>
    <w:multiLevelType w:val="hybridMultilevel"/>
    <w:tmpl w:val="7996CFE0"/>
    <w:lvl w:ilvl="0" w:tplc="72FE15A4">
      <w:start w:val="222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26C"/>
    <w:rsid w:val="001D7F9B"/>
    <w:rsid w:val="002816BA"/>
    <w:rsid w:val="00375ED6"/>
    <w:rsid w:val="003976D5"/>
    <w:rsid w:val="00450D47"/>
    <w:rsid w:val="00560CF2"/>
    <w:rsid w:val="0070399E"/>
    <w:rsid w:val="008B2C84"/>
    <w:rsid w:val="008D4756"/>
    <w:rsid w:val="00B0167D"/>
    <w:rsid w:val="00C77E7F"/>
    <w:rsid w:val="00CE284F"/>
    <w:rsid w:val="00D4026C"/>
    <w:rsid w:val="00DF1F9E"/>
    <w:rsid w:val="00EB4468"/>
    <w:rsid w:val="00ED2718"/>
    <w:rsid w:val="00F8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B37F4-31D3-4C19-BDC4-2C4F6CFB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hr-H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odnoj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ocumentMap">
    <w:name w:val="DocumentMap"/>
    <w:pPr>
      <w:suppressAutoHyphens/>
      <w:spacing w:after="160" w:line="254" w:lineRule="auto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Reetkatablice1">
    <w:name w:val="Rešetka tablice1"/>
    <w:basedOn w:val="DocumentMap"/>
  </w:style>
  <w:style w:type="paragraph" w:styleId="Zaglavlje">
    <w:name w:val="header"/>
    <w:basedOn w:val="Normal"/>
    <w:link w:val="ZaglavljeChar"/>
    <w:uiPriority w:val="99"/>
    <w:unhideWhenUsed/>
    <w:rsid w:val="00560CF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560CF2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 Adrion 9</dc:creator>
  <cp:lastModifiedBy>Dragica Roscic</cp:lastModifiedBy>
  <cp:revision>6</cp:revision>
  <dcterms:created xsi:type="dcterms:W3CDTF">2019-09-16T07:39:00Z</dcterms:created>
  <dcterms:modified xsi:type="dcterms:W3CDTF">2019-09-17T11:50:00Z</dcterms:modified>
</cp:coreProperties>
</file>